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34bff28" w14:paraId="334bff28" w:rsidRDefault="00D74E69" w:rsidP="00D74E69" w:rsidR="00D74E69" w:rsidRPr="00D74E69">
      <w:pPr>
        <w:spacing w:lineRule="auto" w:line="240"/>
        <w:ind w:firstLine="0" w:left="4956"/>
        <w:jc w:val="left"/>
        <w15:collapsed w:val="false"/>
        <w:rPr>
          <w:rFonts w:eastAsia="Andale Sans UI"/>
          <w:kern w:val="1"/>
          <w:sz w:val="26"/>
          <w:szCs w:val="26"/>
          <w:lang w:eastAsia="ar-SA"/>
        </w:rPr>
      </w:pPr>
      <w:bookmarkStart w:name="_GoBack" w:id="0"/>
      <w:bookmarkEnd w:id="0"/>
      <w:r w:rsidRPr="00D74E69">
        <w:rPr>
          <w:rFonts w:eastAsia="Andale Sans UI"/>
          <w:kern w:val="1"/>
          <w:sz w:val="26"/>
          <w:szCs w:val="26"/>
          <w:lang w:eastAsia="ar-SA"/>
        </w:rPr>
        <w:t xml:space="preserve">Приложение 6 </w:t>
      </w:r>
    </w:p>
    <w:p w:rsidRDefault="00D74E69" w:rsidP="00D74E69" w:rsidR="00D74E69" w:rsidRPr="00FF133F">
      <w:pPr>
        <w:spacing w:lineRule="auto" w:line="240"/>
        <w:ind w:firstLine="0" w:left="4956"/>
        <w:jc w:val="left"/>
        <w:rPr>
          <w:rFonts w:eastAsia="Andale Sans UI"/>
          <w:kern w:val="1"/>
          <w:sz w:val="16"/>
          <w:szCs w:val="26"/>
          <w:lang w:eastAsia="ar-SA"/>
        </w:rPr>
      </w:pPr>
    </w:p>
    <w:p w:rsidRDefault="00D74E69" w:rsidP="00D74E69" w:rsidR="00D74E69" w:rsidRPr="00D74E69">
      <w:pPr>
        <w:spacing w:lineRule="auto" w:line="240"/>
        <w:ind w:firstLine="0" w:left="4956"/>
        <w:jc w:val="left"/>
        <w:rPr>
          <w:rFonts w:eastAsia="Andale Sans UI"/>
          <w:kern w:val="1"/>
          <w:sz w:val="26"/>
          <w:szCs w:val="26"/>
          <w:lang w:eastAsia="ar-SA"/>
        </w:rPr>
      </w:pPr>
      <w:r w:rsidRPr="00D74E69">
        <w:rPr>
          <w:rFonts w:eastAsia="Andale Sans UI"/>
          <w:kern w:val="1"/>
          <w:sz w:val="26"/>
          <w:szCs w:val="26"/>
          <w:lang w:eastAsia="ar-SA"/>
        </w:rPr>
        <w:t xml:space="preserve">УТВЕРЖДЕНА</w:t>
      </w:r>
    </w:p>
    <w:p w:rsidRDefault="00D74E69" w:rsidP="00D74E69" w:rsidR="00D74E69" w:rsidRPr="00D74E69">
      <w:pPr>
        <w:spacing w:lineRule="auto" w:line="240"/>
        <w:ind w:firstLine="0" w:left="4956"/>
        <w:jc w:val="left"/>
        <w:rPr>
          <w:rFonts w:eastAsia="Andale Sans UI"/>
          <w:kern w:val="1"/>
          <w:sz w:val="26"/>
          <w:szCs w:val="26"/>
          <w:lang w:eastAsia="ar-SA"/>
        </w:rPr>
      </w:pPr>
      <w:r w:rsidRPr="00D74E69">
        <w:rPr>
          <w:rFonts w:eastAsia="Andale Sans UI"/>
          <w:kern w:val="1"/>
          <w:sz w:val="26"/>
          <w:szCs w:val="26"/>
          <w:lang w:eastAsia="ar-SA"/>
        </w:rPr>
        <w:t xml:space="preserve">приказом НИУ ВШЭ</w:t>
      </w:r>
    </w:p>
    <w:p w:rsidRDefault="00D74E69" w:rsidP="00D74E69" w:rsidR="00D74E69">
      <w:pPr>
        <w:spacing w:lineRule="auto" w:line="240"/>
        <w:ind w:firstLine="0" w:left="4956"/>
        <w:jc w:val="left"/>
        <w:rPr>
          <w:rFonts w:eastAsia="Andale Sans UI"/>
          <w:kern w:val="1"/>
          <w:sz w:val="26"/>
          <w:szCs w:val="26"/>
          <w:lang w:eastAsia="ar-SA"/>
        </w:rPr>
      </w:pPr>
      <w:r w:rsidRPr="00D74E69">
        <w:rPr>
          <w:rFonts w:eastAsia="Andale Sans UI"/>
          <w:kern w:val="1"/>
          <w:sz w:val="26"/>
          <w:szCs w:val="26"/>
          <w:lang w:eastAsia="ar-SA"/>
        </w:rPr>
        <w:t xml:space="preserve">от _____________ № ______________</w:t>
      </w:r>
    </w:p>
    <w:p w:rsidRDefault="001E449C" w:rsidP="00D74E69" w:rsidR="001E449C" w:rsidRPr="00FF133F">
      <w:pPr>
        <w:spacing w:lineRule="auto" w:line="240"/>
        <w:ind w:firstLine="0" w:left="4956"/>
        <w:jc w:val="left"/>
        <w:rPr>
          <w:b/>
          <w:sz w:val="18"/>
          <w:szCs w:val="26"/>
        </w:rPr>
      </w:pPr>
    </w:p>
    <w:p w:rsidRDefault="00131A29" w:rsidP="00D74E69" w:rsidR="00131A29" w:rsidRPr="00D74E69">
      <w:pPr>
        <w:spacing w:lineRule="auto" w:line="240"/>
        <w:ind w:firstLine="0" w:left="4956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</w:t>
      </w:r>
    </w:p>
    <w:p w:rsidRDefault="00D74E69" w:rsidP="00D74E69" w:rsidR="00D74E69" w:rsidRPr="00FF133F">
      <w:pPr>
        <w:keepNext/>
        <w:widowControl w:val="false"/>
        <w:suppressAutoHyphens/>
        <w:spacing w:lineRule="auto" w:line="240"/>
        <w:ind w:hanging="368" w:left="382"/>
        <w:jc w:val="center"/>
        <w:outlineLvl w:val="6"/>
        <w:rPr>
          <w:rFonts w:eastAsia="Times New Roman"/>
          <w:b/>
          <w:kern w:val="1"/>
          <w:sz w:val="20"/>
          <w:szCs w:val="26"/>
          <w:lang w:eastAsia="ar-SA"/>
        </w:rPr>
      </w:pPr>
    </w:p>
    <w:p w:rsidRDefault="001E449C" w:rsidP="00D74E69" w:rsidR="006B015C" w:rsidRPr="00D74E69">
      <w:pPr>
        <w:keepNext/>
        <w:widowControl w:val="false"/>
        <w:suppressAutoHyphens/>
        <w:spacing w:lineRule="auto" w:line="240"/>
        <w:ind w:hanging="368" w:left="382"/>
        <w:jc w:val="center"/>
        <w:outlineLvl w:val="6"/>
        <w:rPr>
          <w:rFonts w:eastAsia="Times New Roman"/>
          <w:b/>
          <w:kern w:val="1"/>
          <w:sz w:val="26"/>
          <w:szCs w:val="26"/>
          <w:lang w:eastAsia="ar-SA"/>
        </w:rPr>
      </w:pPr>
      <w:r>
        <w:rPr>
          <w:rFonts w:eastAsia="Times New Roman"/>
          <w:b/>
          <w:kern w:val="1"/>
          <w:sz w:val="26"/>
          <w:szCs w:val="26"/>
          <w:lang w:eastAsia="ar-SA"/>
        </w:rPr>
        <w:t xml:space="preserve">АКТ </w:t>
      </w:r>
      <w:r w:rsidR="006B015C" w:rsidRPr="00D74E69">
        <w:rPr>
          <w:rFonts w:eastAsia="Times New Roman"/>
          <w:b/>
          <w:kern w:val="1"/>
          <w:sz w:val="26"/>
          <w:szCs w:val="26"/>
          <w:lang w:eastAsia="ar-SA"/>
        </w:rPr>
        <w:t xml:space="preserve">№ ______ от «__» ________ 20__ г. </w:t>
      </w:r>
    </w:p>
    <w:p w:rsidRDefault="006B015C" w:rsidP="00D74E69" w:rsidR="006B015C" w:rsidRPr="00D74E69">
      <w:pPr>
        <w:widowControl w:val="false"/>
        <w:suppressAutoHyphens/>
        <w:spacing w:lineRule="auto" w:line="240"/>
        <w:ind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  <w:r w:rsidRPr="00D74E69">
        <w:rPr>
          <w:rFonts w:eastAsia="Times New Roman"/>
          <w:b/>
          <w:kern w:val="1"/>
          <w:sz w:val="26"/>
          <w:szCs w:val="26"/>
          <w:lang w:eastAsia="ar-SA"/>
        </w:rPr>
        <w:t xml:space="preserve">об уничтожении криптографических ключей, содержащихся на ключевых </w:t>
      </w:r>
      <w:r w:rsidR="00D00CF8" w:rsidRPr="00D74E69">
        <w:rPr>
          <w:rFonts w:eastAsia="Times New Roman"/>
          <w:b/>
          <w:kern w:val="1"/>
          <w:sz w:val="26"/>
          <w:szCs w:val="26"/>
          <w:lang w:eastAsia="ar-SA"/>
        </w:rPr>
        <w:t xml:space="preserve">носителях и</w:t>
      </w:r>
      <w:r w:rsidRPr="00D74E69">
        <w:rPr>
          <w:rFonts w:eastAsia="Times New Roman"/>
          <w:b/>
          <w:kern w:val="1"/>
          <w:sz w:val="26"/>
          <w:szCs w:val="26"/>
          <w:lang w:eastAsia="ar-SA"/>
        </w:rPr>
        <w:t xml:space="preserve"> ключевых документов</w:t>
      </w:r>
    </w:p>
    <w:p w:rsidRDefault="006B015C" w:rsidP="00D74E69" w:rsidR="006B015C" w:rsidRPr="00FF133F">
      <w:pPr>
        <w:widowControl w:val="false"/>
        <w:suppressAutoHyphens/>
        <w:spacing w:lineRule="auto" w:line="240"/>
        <w:ind w:firstLine="0"/>
        <w:jc w:val="left"/>
        <w:rPr>
          <w:rFonts w:eastAsia="Times New Roman"/>
          <w:kern w:val="1"/>
          <w:sz w:val="18"/>
          <w:szCs w:val="26"/>
          <w:lang w:eastAsia="ar-SA"/>
        </w:rPr>
      </w:pPr>
    </w:p>
    <w:p w:rsidRDefault="006B015C" w:rsidP="00D74E69" w:rsidR="006B015C" w:rsidRPr="00D74E69">
      <w:pPr>
        <w:widowControl w:val="false"/>
        <w:suppressAutoHyphens/>
        <w:spacing w:lineRule="auto" w:line="240"/>
        <w:ind w:firstLine="720"/>
        <w:rPr>
          <w:rFonts w:eastAsia="Times New Roman"/>
          <w:kern w:val="1"/>
          <w:sz w:val="26"/>
          <w:szCs w:val="26"/>
          <w:lang w:eastAsia="ar-SA"/>
        </w:rPr>
      </w:pP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Комиссия _______________________</w:t>
      </w:r>
      <w:r w:rsidR="00D74E69">
        <w:rPr>
          <w:rFonts w:eastAsia="Times New Roman"/>
          <w:kern w:val="1"/>
          <w:sz w:val="26"/>
          <w:szCs w:val="26"/>
          <w:lang w:eastAsia="ar-SA"/>
        </w:rPr>
        <w:t xml:space="preserve">_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________________________в составе:</w:t>
      </w:r>
    </w:p>
    <w:p w:rsidRDefault="006B015C" w:rsidP="004202B0" w:rsidR="006B015C" w:rsidRPr="008E5FB2">
      <w:pPr>
        <w:widowControl w:val="false"/>
        <w:suppressAutoHyphens/>
        <w:spacing w:lineRule="auto" w:line="240"/>
        <w:ind w:firstLine="0"/>
        <w:rPr>
          <w:rFonts w:eastAsia="Times New Roman"/>
          <w:i/>
          <w:kern w:val="1"/>
          <w:sz w:val="16"/>
          <w:szCs w:val="16"/>
          <w:lang w:eastAsia="ar-SA"/>
        </w:rPr>
      </w:pPr>
      <w:r w:rsidRPr="008E5FB2">
        <w:rPr>
          <w:rFonts w:eastAsia="Times New Roman"/>
          <w:i/>
          <w:kern w:val="1"/>
          <w:sz w:val="16"/>
          <w:szCs w:val="16"/>
          <w:lang w:eastAsia="ar-SA"/>
        </w:rPr>
        <w:tab/>
      </w:r>
      <w:r w:rsidRPr="008E5FB2">
        <w:rPr>
          <w:rFonts w:eastAsia="Times New Roman"/>
          <w:i/>
          <w:kern w:val="1"/>
          <w:sz w:val="16"/>
          <w:szCs w:val="16"/>
          <w:lang w:eastAsia="ar-SA"/>
        </w:rPr>
        <w:tab/>
      </w:r>
      <w:r w:rsidRPr="008E5FB2">
        <w:rPr>
          <w:rFonts w:eastAsia="Times New Roman"/>
          <w:i/>
          <w:kern w:val="1"/>
          <w:sz w:val="16"/>
          <w:szCs w:val="16"/>
          <w:lang w:eastAsia="ar-SA"/>
        </w:rPr>
        <w:tab/>
      </w:r>
      <w:r w:rsidRPr="008E5FB2">
        <w:rPr>
          <w:rFonts w:eastAsia="Times New Roman"/>
          <w:i/>
          <w:kern w:val="1"/>
          <w:sz w:val="16"/>
          <w:szCs w:val="16"/>
          <w:lang w:eastAsia="ar-SA"/>
        </w:rPr>
        <w:tab/>
      </w:r>
      <w:r w:rsidRPr="008E5FB2">
        <w:rPr>
          <w:rFonts w:eastAsia="Times New Roman"/>
          <w:i/>
          <w:kern w:val="1"/>
          <w:sz w:val="16"/>
          <w:szCs w:val="16"/>
          <w:lang w:eastAsia="ar-SA"/>
        </w:rPr>
        <w:tab/>
      </w:r>
      <w:r w:rsidR="00D74E69">
        <w:rPr>
          <w:rFonts w:eastAsia="Times New Roman"/>
          <w:i/>
          <w:kern w:val="1"/>
          <w:sz w:val="16"/>
          <w:szCs w:val="16"/>
          <w:lang w:eastAsia="ar-SA"/>
        </w:rPr>
        <w:t xml:space="preserve">              </w:t>
      </w:r>
      <w:r w:rsidRPr="008E5FB2">
        <w:rPr>
          <w:rFonts w:eastAsia="Times New Roman"/>
          <w:i/>
          <w:kern w:val="1"/>
          <w:sz w:val="16"/>
          <w:szCs w:val="16"/>
          <w:lang w:eastAsia="ar-SA"/>
        </w:rPr>
        <w:t xml:space="preserve"> (название организации)</w:t>
      </w:r>
    </w:p>
    <w:p w:rsidRDefault="006B015C" w:rsidP="004202B0" w:rsidR="006B015C" w:rsidRPr="00D74E69">
      <w:pPr>
        <w:widowControl w:val="false"/>
        <w:suppressAutoHyphens/>
        <w:spacing w:lineRule="auto" w:line="240"/>
        <w:ind w:firstLine="0"/>
        <w:rPr>
          <w:rFonts w:eastAsia="Times New Roman"/>
          <w:kern w:val="1"/>
          <w:sz w:val="26"/>
          <w:szCs w:val="26"/>
          <w:lang w:eastAsia="ar-SA"/>
        </w:rPr>
      </w:pP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Default="006B015C" w:rsidP="00D74E69" w:rsidR="006B015C" w:rsidRPr="00D74E69">
      <w:pPr>
        <w:widowControl w:val="false"/>
        <w:suppressAutoHyphens/>
        <w:spacing w:lineRule="auto" w:line="240"/>
        <w:ind w:firstLine="0"/>
        <w:rPr>
          <w:rFonts w:eastAsia="Times New Roman"/>
          <w:kern w:val="1"/>
          <w:sz w:val="26"/>
          <w:szCs w:val="26"/>
          <w:lang w:eastAsia="ar-SA"/>
        </w:rPr>
      </w:pP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произвела уничтожение криптографических ключей, содержащихся на ключевых носителях, и ключевых документов:</w:t>
      </w:r>
    </w:p>
    <w:p w:rsidRDefault="006B015C" w:rsidP="00D74E69" w:rsidR="006B015C" w:rsidRPr="00D74E69">
      <w:pPr>
        <w:widowControl w:val="false"/>
        <w:suppressAutoHyphens/>
        <w:spacing w:lineRule="auto" w:line="240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</w:p>
    <w:tbl>
      <w:tblPr>
        <w:tblW w:type="dxa" w:w="9497"/>
        <w:tblInd w:type="dxa" w:w="55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  <w:tblLook w:val="0000" w:noVBand="0" w:noHBand="0" w:lastColumn="0" w:firstColumn="0" w:lastRow="0" w:firstRow="0"/>
      </w:tblPr>
      <w:tblGrid>
        <w:gridCol w:w="567"/>
        <w:gridCol w:w="1843"/>
        <w:gridCol w:w="2552"/>
        <w:gridCol w:w="1275"/>
        <w:gridCol w:w="1985"/>
        <w:gridCol w:w="1275"/>
      </w:tblGrid>
      <w:tr w:rsidTr="004202B0" w:rsidR="00B95211" w:rsidRPr="008E5FB2">
        <w:trPr>
          <w:trHeight w:val="749"/>
        </w:trPr>
        <w:tc>
          <w:tcPr>
            <w:tcW w:type="dxa" w:w="567"/>
            <w:shd w:fill="auto" w:color="auto" w:val="clear"/>
            <w:vAlign w:val="cente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8E5FB2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E5FB2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п</w:t>
            </w:r>
            <w:proofErr w:type="gramEnd"/>
            <w:r w:rsidRPr="008E5FB2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/п</w:t>
            </w:r>
          </w:p>
        </w:tc>
        <w:tc>
          <w:tcPr>
            <w:tcW w:type="dxa" w:w="1843"/>
            <w:shd w:fill="auto" w:color="auto" w:val="clear"/>
            <w:vAlign w:val="center"/>
          </w:tcPr>
          <w:p w:rsidRDefault="00B95211" w:rsidP="004202B0" w:rsidR="00B95211" w:rsidRPr="008E5FB2">
            <w:pPr>
              <w:widowControl w:val="false"/>
              <w:suppressAutoHyphens/>
              <w:snapToGrid w:val="false"/>
              <w:spacing w:lineRule="auto" w:line="240"/>
              <w:ind w:firstLine="0"/>
              <w:jc w:val="center"/>
              <w:rPr>
                <w:rFonts w:cs="Sylfaen" w:eastAsia="Sylfaen"/>
                <w:kern w:val="1"/>
                <w:sz w:val="20"/>
                <w:szCs w:val="20"/>
                <w:lang w:eastAsia="ar-SA"/>
              </w:rPr>
            </w:pP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Учетный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номер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к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лючевого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носителя</w:t>
            </w:r>
          </w:p>
          <w:p w:rsidRDefault="00B95211" w:rsidP="00D74E69" w:rsidR="00B95211" w:rsidRPr="008E5FB2">
            <w:pPr>
              <w:widowControl w:val="false"/>
              <w:suppressAutoHyphens/>
              <w:autoSpaceDE w:val="false"/>
              <w:spacing w:lineRule="auto" w:line="240"/>
              <w:ind w:firstLine="0"/>
              <w:jc w:val="center"/>
              <w:rPr>
                <w:rFonts w:cs="Sylfaen" w:eastAsia="Sylfaen"/>
                <w:kern w:val="1"/>
                <w:sz w:val="20"/>
                <w:szCs w:val="20"/>
                <w:lang w:eastAsia="ar-SA"/>
              </w:rPr>
            </w:pP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(документа)</w:t>
            </w:r>
          </w:p>
        </w:tc>
        <w:tc>
          <w:tcPr>
            <w:tcW w:type="dxa" w:w="2552"/>
            <w:shd w:fill="auto" w:color="auto" w:val="clear"/>
            <w:vAlign w:val="center"/>
          </w:tcPr>
          <w:p w:rsidRDefault="00B95211" w:rsidP="004202B0" w:rsidR="00B95211" w:rsidRPr="008E5FB2">
            <w:pPr>
              <w:widowControl w:val="false"/>
              <w:suppressAutoHyphens/>
              <w:autoSpaceDE w:val="false"/>
              <w:snapToGrid w:val="false"/>
              <w:spacing w:lineRule="auto" w:line="240"/>
              <w:ind w:firstLine="0"/>
              <w:jc w:val="center"/>
              <w:rPr>
                <w:rFonts w:cs="Sylfaen" w:eastAsia="Sylfaen"/>
                <w:kern w:val="1"/>
                <w:sz w:val="20"/>
                <w:szCs w:val="20"/>
                <w:lang w:eastAsia="ar-SA"/>
              </w:rPr>
            </w:pP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Номер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(идентификатор)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к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риптографического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ключа,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наименование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документа</w:t>
            </w:r>
          </w:p>
        </w:tc>
        <w:tc>
          <w:tcPr>
            <w:tcW w:type="dxa" w:w="1275"/>
            <w:shd w:fill="auto" w:color="auto" w:val="clear"/>
            <w:vAlign w:val="center"/>
          </w:tcPr>
          <w:p w:rsidRDefault="00B95211" w:rsidP="004202B0" w:rsidR="00B95211" w:rsidRPr="008E5FB2">
            <w:pPr>
              <w:widowControl w:val="false"/>
              <w:suppressAutoHyphens/>
              <w:autoSpaceDE w:val="false"/>
              <w:snapToGrid w:val="false"/>
              <w:spacing w:lineRule="auto" w:line="240"/>
              <w:ind w:firstLine="0"/>
              <w:jc w:val="center"/>
              <w:rPr>
                <w:rFonts w:cs="Sylfaen" w:eastAsia="Sylfaen"/>
                <w:kern w:val="1"/>
                <w:sz w:val="20"/>
                <w:szCs w:val="20"/>
                <w:lang w:eastAsia="ar-SA"/>
              </w:rPr>
            </w:pP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Владелец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ключа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(документа)</w:t>
            </w:r>
          </w:p>
        </w:tc>
        <w:tc>
          <w:tcPr>
            <w:tcW w:type="dxa" w:w="1985"/>
            <w:shd w:fill="auto" w:color="auto" w:val="clear"/>
            <w:vAlign w:val="center"/>
          </w:tcPr>
          <w:p w:rsidRDefault="00B95211" w:rsidP="004202B0" w:rsidR="00B95211" w:rsidRPr="008E5FB2">
            <w:pPr>
              <w:widowControl w:val="false"/>
              <w:suppressAutoHyphens/>
              <w:autoSpaceDE w:val="false"/>
              <w:snapToGrid w:val="false"/>
              <w:spacing w:lineRule="auto" w:line="240"/>
              <w:ind w:firstLine="0"/>
              <w:jc w:val="center"/>
              <w:rPr>
                <w:rFonts w:cs="Sylfaen" w:eastAsia="Sylfaen"/>
                <w:kern w:val="1"/>
                <w:sz w:val="20"/>
                <w:szCs w:val="20"/>
                <w:lang w:eastAsia="ar-SA"/>
              </w:rPr>
            </w:pP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Количество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ключевых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носителей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(документов)</w:t>
            </w:r>
          </w:p>
        </w:tc>
        <w:tc>
          <w:tcPr>
            <w:tcW w:type="dxa" w:w="1275"/>
            <w:shd w:fill="auto" w:color="auto" w:val="clear"/>
            <w:vAlign w:val="center"/>
          </w:tcPr>
          <w:p w:rsidRDefault="00B95211" w:rsidP="004202B0" w:rsidR="00B95211" w:rsidRPr="008E5FB2">
            <w:pPr>
              <w:widowControl w:val="false"/>
              <w:suppressAutoHyphens/>
              <w:autoSpaceDE w:val="false"/>
              <w:snapToGrid w:val="false"/>
              <w:spacing w:lineRule="auto" w:line="240"/>
              <w:ind w:firstLine="0"/>
              <w:jc w:val="center"/>
              <w:rPr>
                <w:rFonts w:cs="Sylfaen" w:eastAsia="Sylfaen"/>
                <w:kern w:val="1"/>
                <w:sz w:val="20"/>
                <w:szCs w:val="20"/>
                <w:lang w:eastAsia="ar-SA"/>
              </w:rPr>
            </w:pP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Номера</w:t>
            </w:r>
            <w:r w:rsidR="004202B0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 </w:t>
            </w:r>
            <w:r w:rsidRPr="008E5FB2">
              <w:rPr>
                <w:rFonts w:cs="Sylfaen" w:eastAsia="Sylfaen"/>
                <w:kern w:val="1"/>
                <w:sz w:val="20"/>
                <w:szCs w:val="20"/>
                <w:lang w:eastAsia="ar-SA"/>
              </w:rPr>
              <w:t xml:space="preserve">экземпляров</w:t>
            </w:r>
          </w:p>
        </w:tc>
      </w:tr>
      <w:tr w:rsidTr="004202B0" w:rsidR="00B95211" w:rsidRPr="008E5FB2">
        <w:tc>
          <w:tcPr>
            <w:tcW w:type="dxa" w:w="567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843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2552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27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98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27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</w:tr>
      <w:tr w:rsidTr="004202B0" w:rsidR="00B95211" w:rsidRPr="008E5FB2">
        <w:tc>
          <w:tcPr>
            <w:tcW w:type="dxa" w:w="567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843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2552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27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98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27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jc w:val="left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</w:tr>
      <w:tr w:rsidTr="004202B0" w:rsidR="00B95211" w:rsidRPr="008E5FB2">
        <w:tc>
          <w:tcPr>
            <w:tcW w:type="dxa" w:w="567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843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2552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27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98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  <w:tc>
          <w:tcPr>
            <w:tcW w:type="dxa" w:w="1275"/>
            <w:shd w:fill="auto" w:color="auto" w:val="clear"/>
          </w:tcPr>
          <w:p w:rsidRDefault="00B95211" w:rsidP="00D74E69" w:rsidR="00B95211" w:rsidRPr="008E5FB2">
            <w:pPr>
              <w:widowControl w:val="false"/>
              <w:suppressLineNumbers/>
              <w:suppressAutoHyphens/>
              <w:snapToGrid w:val="false"/>
              <w:spacing w:lineRule="auto" w:line="240"/>
              <w:ind w:firstLine="0"/>
              <w:rPr>
                <w:rFonts w:eastAsia="Times New Roman"/>
                <w:kern w:val="1"/>
                <w:szCs w:val="24"/>
                <w:lang w:eastAsia="ar-SA"/>
              </w:rPr>
            </w:pPr>
          </w:p>
        </w:tc>
      </w:tr>
    </w:tbl>
    <w:p w:rsidRDefault="006B015C" w:rsidP="00D74E69" w:rsidR="006B015C" w:rsidRPr="00D74E69">
      <w:pPr>
        <w:widowControl w:val="false"/>
        <w:suppressAutoHyphens/>
        <w:spacing w:lineRule="auto" w:line="240"/>
        <w:ind w:firstLine="0"/>
        <w:rPr>
          <w:rFonts w:eastAsia="Times New Roman"/>
          <w:kern w:val="1"/>
          <w:sz w:val="26"/>
          <w:szCs w:val="26"/>
          <w:lang w:eastAsia="ar-SA"/>
        </w:rPr>
      </w:pPr>
    </w:p>
    <w:p w:rsidRDefault="006B015C" w:rsidP="00D74E69" w:rsidR="006B015C" w:rsidRPr="00D74E69">
      <w:pPr>
        <w:widowControl w:val="false"/>
        <w:suppressAutoHyphens/>
        <w:spacing w:lineRule="auto" w:line="240"/>
        <w:ind w:firstLine="720"/>
        <w:rPr>
          <w:rFonts w:cs="Sylfaen" w:eastAsia="Sylfaen"/>
          <w:kern w:val="1"/>
          <w:sz w:val="26"/>
          <w:szCs w:val="26"/>
          <w:lang w:eastAsia="ar-SA"/>
        </w:rPr>
      </w:pP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Всего уничтожено 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_______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криптографических ключей на 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_______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ключевых носителях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.</w:t>
      </w:r>
    </w:p>
    <w:p w:rsidRDefault="006B015C" w:rsidP="00D74E69" w:rsidR="006B015C" w:rsidRPr="00D74E69">
      <w:pPr>
        <w:widowControl w:val="false"/>
        <w:suppressAutoHyphens/>
        <w:spacing w:lineRule="auto" w:line="240"/>
        <w:ind w:firstLine="720"/>
        <w:rPr>
          <w:rFonts w:cs="Sylfaen" w:eastAsia="Sylfaen"/>
          <w:kern w:val="1"/>
          <w:sz w:val="26"/>
          <w:szCs w:val="26"/>
          <w:lang w:eastAsia="ar-SA"/>
        </w:rPr>
      </w:pPr>
      <w:proofErr w:type="gramStart"/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Уничтожение криптографических ключей выполнено путем их стирания 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(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разрушения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)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по технологии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,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</w:t>
      </w:r>
      <w:r w:rsidR="00FF133F">
        <w:rPr>
          <w:sz w:val="26"/>
          <w:szCs w:val="26"/>
        </w:rPr>
        <w:t xml:space="preserve">средства криптографической защиты информации (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СКЗИ</w:t>
      </w:r>
      <w:r w:rsidR="00FF133F">
        <w:rPr>
          <w:rFonts w:eastAsia="Times New Roman"/>
          <w:kern w:val="1"/>
          <w:sz w:val="26"/>
          <w:szCs w:val="26"/>
          <w:lang w:eastAsia="ar-SA"/>
        </w:rPr>
        <w:t xml:space="preserve">)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.</w:t>
      </w:r>
      <w:proofErr w:type="gramEnd"/>
    </w:p>
    <w:p w:rsidRDefault="006B015C" w:rsidP="00D74E69" w:rsidR="006B015C" w:rsidRPr="00D74E69">
      <w:pPr>
        <w:widowControl w:val="false"/>
        <w:suppressAutoHyphens/>
        <w:spacing w:lineRule="auto" w:line="240"/>
        <w:ind w:firstLine="720"/>
        <w:rPr>
          <w:rFonts w:cs="Sylfaen" w:eastAsia="Sylfaen"/>
          <w:kern w:val="1"/>
          <w:sz w:val="26"/>
          <w:szCs w:val="26"/>
          <w:lang w:eastAsia="ar-SA"/>
        </w:rPr>
      </w:pP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Записи Акта сверены с записями в Журнале </w:t>
      </w:r>
      <w:proofErr w:type="spellStart"/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поэкземплярного</w:t>
      </w:r>
      <w:proofErr w:type="spellEnd"/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 учета СКЗИ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,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эксплуатационной и технической документации к ним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,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ключевых документов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. </w:t>
      </w:r>
    </w:p>
    <w:p w:rsidRDefault="006B015C" w:rsidP="00D74E69" w:rsidR="006B015C" w:rsidRPr="00D74E69">
      <w:pPr>
        <w:widowControl w:val="false"/>
        <w:suppressAutoHyphens/>
        <w:spacing w:lineRule="auto" w:line="240"/>
        <w:ind w:firstLine="720"/>
        <w:rPr>
          <w:rFonts w:cs="Sylfaen" w:eastAsia="Sylfaen"/>
          <w:kern w:val="1"/>
          <w:sz w:val="26"/>
          <w:szCs w:val="26"/>
          <w:lang w:eastAsia="ar-SA"/>
        </w:rPr>
      </w:pPr>
    </w:p>
    <w:p w:rsidRDefault="006B015C" w:rsidP="00D74E69" w:rsidR="006B015C">
      <w:pPr>
        <w:widowControl w:val="false"/>
        <w:suppressAutoHyphens/>
        <w:spacing w:lineRule="auto" w:line="240"/>
        <w:ind w:firstLine="720"/>
        <w:rPr>
          <w:rFonts w:eastAsia="Times New Roman"/>
          <w:kern w:val="1"/>
          <w:sz w:val="26"/>
          <w:szCs w:val="26"/>
          <w:lang w:eastAsia="ar-SA"/>
        </w:rPr>
      </w:pP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Факт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списания с учета ключевых носителей в Журнале </w:t>
      </w:r>
      <w:proofErr w:type="spellStart"/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поэкземплярного</w:t>
      </w:r>
      <w:proofErr w:type="spellEnd"/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 учета СКЗИ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,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эксплуатационной и технической документации к ним</w:t>
      </w:r>
      <w:r w:rsidRPr="00D74E69">
        <w:rPr>
          <w:rFonts w:cs="Sylfaen" w:eastAsia="Sylfaen"/>
          <w:kern w:val="1"/>
          <w:sz w:val="26"/>
          <w:szCs w:val="26"/>
          <w:lang w:eastAsia="ar-SA"/>
        </w:rPr>
        <w:t xml:space="preserve">, 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ключевых документов </w:t>
      </w:r>
      <w:r w:rsidRPr="00D74E69">
        <w:rPr>
          <w:rFonts w:eastAsia="Times New Roman"/>
          <w:b/>
          <w:kern w:val="1"/>
          <w:sz w:val="26"/>
          <w:szCs w:val="26"/>
          <w:lang w:eastAsia="ar-SA"/>
        </w:rPr>
        <w:t xml:space="preserve">подтверждаю</w:t>
      </w:r>
      <w:r w:rsidRPr="00D74E69">
        <w:rPr>
          <w:rFonts w:eastAsia="Times New Roman"/>
          <w:kern w:val="1"/>
          <w:sz w:val="26"/>
          <w:szCs w:val="26"/>
          <w:lang w:eastAsia="ar-SA"/>
        </w:rPr>
        <w:t xml:space="preserve">:</w:t>
      </w:r>
    </w:p>
    <w:tbl>
      <w:tblPr>
        <w:tblW w:type="auto" w:w="0"/>
        <w:tblLook w:val="04A0" w:noVBand="1" w:noHBand="0" w:lastColumn="0" w:firstColumn="1" w:lastRow="0" w:firstRow="1"/>
      </w:tblPr>
      <w:tblGrid>
        <w:gridCol w:w="4607"/>
        <w:gridCol w:w="4963"/>
      </w:tblGrid>
      <w:tr w:rsidTr="00E434CE" w:rsidR="006B015C" w:rsidRPr="00D74E69">
        <w:tc>
          <w:tcPr>
            <w:tcW w:type="dxa" w:w="4607"/>
            <w:shd w:fill="auto" w:color="auto" w:val="clear"/>
          </w:tcPr>
          <w:p w:rsidRDefault="006B015C" w:rsidP="00D74E69" w:rsidR="006B015C" w:rsidRPr="00D74E69">
            <w:pPr>
              <w:widowControl w:val="false"/>
              <w:suppressAutoHyphens/>
              <w:spacing w:lineRule="auto" w:line="240"/>
              <w:ind w:firstLine="0"/>
              <w:jc w:val="left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</w:p>
          <w:p w:rsidRDefault="006B015C" w:rsidP="00D74E69" w:rsidR="006B015C" w:rsidRPr="00D74E69">
            <w:pPr>
              <w:widowControl w:val="false"/>
              <w:suppressAutoHyphens/>
              <w:spacing w:lineRule="auto" w:line="240"/>
              <w:ind w:firstLine="0"/>
              <w:jc w:val="left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type="dxa" w:w="4963"/>
            <w:shd w:fill="auto" w:color="auto" w:val="clear"/>
          </w:tcPr>
          <w:p w:rsidRDefault="006B015C" w:rsidP="00D74E69" w:rsidR="006B015C" w:rsidRPr="00D74E69">
            <w:pPr>
              <w:widowControl w:val="false"/>
              <w:suppressAutoHyphens/>
              <w:snapToGrid w:val="false"/>
              <w:spacing w:lineRule="auto" w:line="240"/>
              <w:ind w:firstLine="0"/>
              <w:jc w:val="center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D74E69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Председатель комиссии</w:t>
            </w:r>
          </w:p>
          <w:p w:rsidRDefault="006B015C" w:rsidP="004202B0" w:rsidR="006B015C" w:rsidRPr="00D74E69">
            <w:pPr>
              <w:widowControl w:val="false"/>
              <w:suppressAutoHyphens/>
              <w:snapToGrid w:val="false"/>
              <w:spacing w:lineRule="auto" w:line="240" w:before="120"/>
              <w:ind w:firstLine="0"/>
              <w:jc w:val="center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D74E69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_________________/________________</w:t>
            </w:r>
          </w:p>
        </w:tc>
      </w:tr>
    </w:tbl>
    <w:p w:rsidRDefault="006B015C" w:rsidP="00D74E69" w:rsidR="006B015C" w:rsidRPr="00D74E69">
      <w:pPr>
        <w:widowControl w:val="false"/>
        <w:suppressAutoHyphens/>
        <w:spacing w:lineRule="auto" w:line="240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</w:p>
    <w:tbl>
      <w:tblPr>
        <w:tblW w:type="dxa" w:w="9747"/>
        <w:tblLayout w:type="fixed"/>
        <w:tblLook w:val="0000" w:noVBand="0" w:noHBand="0" w:lastColumn="0" w:firstColumn="0" w:lastRow="0" w:firstRow="0"/>
      </w:tblPr>
      <w:tblGrid>
        <w:gridCol w:w="4503"/>
        <w:gridCol w:w="5244"/>
      </w:tblGrid>
      <w:tr w:rsidTr="00E434CE" w:rsidR="006B015C" w:rsidRPr="00D74E69">
        <w:tc>
          <w:tcPr>
            <w:tcW w:type="dxa" w:w="4503"/>
            <w:shd w:fill="auto" w:color="auto" w:val="clear"/>
          </w:tcPr>
          <w:p w:rsidRDefault="006B015C" w:rsidP="00D74E69" w:rsidR="006B015C" w:rsidRPr="00D74E69">
            <w:pPr>
              <w:widowControl w:val="false"/>
              <w:suppressAutoHyphens/>
              <w:snapToGrid w:val="false"/>
              <w:spacing w:lineRule="auto" w:line="240"/>
              <w:ind w:firstLine="0"/>
              <w:jc w:val="center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type="dxa" w:w="5244"/>
            <w:shd w:fill="auto" w:color="auto" w:val="clear"/>
          </w:tcPr>
          <w:p w:rsidRDefault="006B015C" w:rsidP="00D74E69" w:rsidR="006B015C" w:rsidRPr="00D74E69">
            <w:pPr>
              <w:widowControl w:val="false"/>
              <w:suppressAutoHyphens/>
              <w:snapToGrid w:val="false"/>
              <w:spacing w:lineRule="auto" w:line="240"/>
              <w:ind w:firstLine="0"/>
              <w:jc w:val="center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D74E69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Члены комиссии:</w:t>
            </w:r>
          </w:p>
        </w:tc>
      </w:tr>
      <w:tr w:rsidTr="00E434CE" w:rsidR="006B015C" w:rsidRPr="00D74E69">
        <w:tc>
          <w:tcPr>
            <w:tcW w:type="dxa" w:w="4503"/>
            <w:shd w:fill="auto" w:color="auto" w:val="clear"/>
          </w:tcPr>
          <w:p w:rsidRDefault="006B015C" w:rsidP="004202B0" w:rsidR="006B015C" w:rsidRPr="00D74E69">
            <w:pPr>
              <w:widowControl w:val="false"/>
              <w:suppressAutoHyphens/>
              <w:snapToGrid w:val="false"/>
              <w:spacing w:lineRule="auto" w:line="240" w:before="120"/>
              <w:ind w:firstLine="0"/>
              <w:jc w:val="left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</w:p>
          <w:p w:rsidRDefault="006B015C" w:rsidP="004202B0" w:rsidR="006B015C" w:rsidRPr="00D74E69">
            <w:pPr>
              <w:widowControl w:val="false"/>
              <w:suppressAutoHyphens/>
              <w:spacing w:lineRule="auto" w:line="240" w:before="120"/>
              <w:ind w:firstLine="0"/>
              <w:jc w:val="left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</w:p>
          <w:p w:rsidRDefault="006B015C" w:rsidP="004202B0" w:rsidR="006B015C" w:rsidRPr="00D74E69">
            <w:pPr>
              <w:widowControl w:val="false"/>
              <w:suppressAutoHyphens/>
              <w:spacing w:lineRule="auto" w:line="240" w:before="120"/>
              <w:ind w:firstLine="0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type="dxa" w:w="5244"/>
            <w:shd w:fill="auto" w:color="auto" w:val="clear"/>
          </w:tcPr>
          <w:p w:rsidRDefault="006B015C" w:rsidP="004202B0" w:rsidR="006B015C" w:rsidRPr="00D74E69">
            <w:pPr>
              <w:widowControl w:val="false"/>
              <w:suppressAutoHyphens/>
              <w:snapToGrid w:val="false"/>
              <w:spacing w:lineRule="auto" w:line="240" w:before="120"/>
              <w:ind w:firstLine="0"/>
              <w:jc w:val="center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D74E69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_________________/________________</w:t>
            </w:r>
          </w:p>
          <w:p w:rsidRDefault="006B015C" w:rsidP="004202B0" w:rsidR="006B015C" w:rsidRPr="00D74E69">
            <w:pPr>
              <w:widowControl w:val="false"/>
              <w:suppressAutoHyphens/>
              <w:spacing w:lineRule="auto" w:line="240" w:before="120"/>
              <w:ind w:firstLine="0"/>
              <w:jc w:val="center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D74E69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_________________/________________</w:t>
            </w:r>
          </w:p>
          <w:p w:rsidRDefault="006B015C" w:rsidP="004202B0" w:rsidR="006B015C" w:rsidRPr="00D74E69">
            <w:pPr>
              <w:widowControl w:val="false"/>
              <w:suppressAutoHyphens/>
              <w:spacing w:lineRule="auto" w:line="240" w:before="120"/>
              <w:ind w:firstLine="0"/>
              <w:jc w:val="center"/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D74E69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________</w:t>
            </w:r>
            <w:r w:rsidR="00D74E69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_________/________________</w:t>
            </w:r>
          </w:p>
        </w:tc>
      </w:tr>
    </w:tbl>
    <w:p w:rsidRDefault="00433C5C" w:rsidP="00D74E69" w:rsidR="00433C5C" w:rsidRPr="00D74E69">
      <w:pPr>
        <w:spacing w:lineRule="auto" w:line="240"/>
        <w:ind w:firstLine="0"/>
        <w:jc w:val="left"/>
        <w:rPr>
          <w:rFonts w:eastAsia="Times New Roman"/>
          <w:kern w:val="1"/>
          <w:sz w:val="2"/>
          <w:szCs w:val="2"/>
          <w:lang w:eastAsia="ru-RU"/>
        </w:rPr>
      </w:pPr>
    </w:p>
    <w:sectPr w:rsidSect="006B015C" w:rsidR="00433C5C" w:rsidRPr="00D74E69">
      <w:footerReference w:type="default" r:id="rId9"/>
      <w:type w:val="continuous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3E" w:rsidRDefault="0033343E" w:rsidP="000F3209">
      <w:pPr>
        <w:spacing w:line="240" w:lineRule="auto"/>
      </w:pPr>
      <w:r>
        <w:separator/>
      </w:r>
    </w:p>
  </w:endnote>
  <w:endnote w:type="continuationSeparator" w:id="0">
    <w:p w:rsidR="0033343E" w:rsidRDefault="0033343E" w:rsidP="000F3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09" w:rsidRDefault="000F3209" w:rsidP="00DA24CD">
    <w:pPr>
      <w:pStyle w:val="af2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3E" w:rsidRDefault="0033343E" w:rsidP="000F3209">
      <w:pPr>
        <w:spacing w:line="240" w:lineRule="auto"/>
      </w:pPr>
      <w:r>
        <w:separator/>
      </w:r>
    </w:p>
  </w:footnote>
  <w:footnote w:type="continuationSeparator" w:id="0">
    <w:p w:rsidR="0033343E" w:rsidRDefault="0033343E" w:rsidP="000F3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2EC48DA4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57" w:firstLine="369"/>
      </w:pPr>
      <w:rPr>
        <w:rFonts w:hint="default"/>
      </w:rPr>
    </w:lvl>
  </w:abstractNum>
  <w:abstractNum w:abstractNumId="2">
    <w:nsid w:val="00000006"/>
    <w:multiLevelType w:val="multilevel"/>
    <w:tmpl w:val="212E59B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3">
    <w:nsid w:val="00000008"/>
    <w:multiLevelType w:val="singleLevel"/>
    <w:tmpl w:val="D5B06750"/>
    <w:lvl w:ilvl="0">
      <w:start w:val="1"/>
      <w:numFmt w:val="decimal"/>
      <w:lvlText w:val="%1)"/>
      <w:lvlJc w:val="left"/>
      <w:pPr>
        <w:tabs>
          <w:tab w:val="num" w:pos="720"/>
        </w:tabs>
        <w:ind w:left="57" w:firstLine="303"/>
      </w:pPr>
      <w:rPr>
        <w:rFonts w:hint="default"/>
      </w:rPr>
    </w:lvl>
  </w:abstractNum>
  <w:abstractNum w:abstractNumId="4">
    <w:nsid w:val="00000009"/>
    <w:multiLevelType w:val="multilevel"/>
    <w:tmpl w:val="5B26376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E45CE"/>
    <w:multiLevelType w:val="hybridMultilevel"/>
    <w:tmpl w:val="DEF87C00"/>
    <w:lvl w:ilvl="0" w:tplc="63AEA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7773A8"/>
    <w:multiLevelType w:val="hybridMultilevel"/>
    <w:tmpl w:val="8B802918"/>
    <w:name w:val="WW8Num42"/>
    <w:lvl w:ilvl="0" w:tplc="F2DA3596">
      <w:start w:val="1"/>
      <w:numFmt w:val="decimal"/>
      <w:lvlText w:val="%1)"/>
      <w:lvlJc w:val="left"/>
      <w:pPr>
        <w:tabs>
          <w:tab w:val="num" w:pos="786"/>
        </w:tabs>
        <w:ind w:left="57" w:firstLine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D54D1"/>
    <w:multiLevelType w:val="hybridMultilevel"/>
    <w:tmpl w:val="71A4402E"/>
    <w:lvl w:ilvl="0" w:tplc="B5C26EAE">
      <w:start w:val="1"/>
      <w:numFmt w:val="decimal"/>
      <w:lvlText w:val="%1)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65708A"/>
    <w:multiLevelType w:val="singleLevel"/>
    <w:tmpl w:val="E9145DD4"/>
    <w:lvl w:ilvl="0">
      <w:start w:val="1"/>
      <w:numFmt w:val="decimal"/>
      <w:lvlText w:val="%1)"/>
      <w:lvlJc w:val="left"/>
      <w:pPr>
        <w:tabs>
          <w:tab w:val="num" w:pos="720"/>
        </w:tabs>
        <w:ind w:left="57" w:firstLine="303"/>
      </w:pPr>
      <w:rPr>
        <w:rFonts w:hint="default"/>
      </w:rPr>
    </w:lvl>
  </w:abstractNum>
  <w:abstractNum w:abstractNumId="9">
    <w:nsid w:val="1DD36F2C"/>
    <w:multiLevelType w:val="singleLevel"/>
    <w:tmpl w:val="0960E7D6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57" w:firstLine="368"/>
      </w:pPr>
      <w:rPr>
        <w:rFonts w:hint="default"/>
      </w:rPr>
    </w:lvl>
  </w:abstractNum>
  <w:abstractNum w:abstractNumId="10">
    <w:nsid w:val="1E2C227F"/>
    <w:multiLevelType w:val="hybridMultilevel"/>
    <w:tmpl w:val="7D42DC3C"/>
    <w:lvl w:ilvl="0" w:tplc="9496CC20">
      <w:start w:val="1"/>
      <w:numFmt w:val="decimal"/>
      <w:lvlText w:val="%1)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6A4691"/>
    <w:multiLevelType w:val="singleLevel"/>
    <w:tmpl w:val="8236EF14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57" w:firstLine="369"/>
      </w:pPr>
      <w:rPr>
        <w:rFonts w:hint="default"/>
      </w:rPr>
    </w:lvl>
  </w:abstractNum>
  <w:abstractNum w:abstractNumId="12">
    <w:nsid w:val="32BA344B"/>
    <w:multiLevelType w:val="hybridMultilevel"/>
    <w:tmpl w:val="F85A25B4"/>
    <w:lvl w:ilvl="0" w:tplc="6BB0A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E672B"/>
    <w:multiLevelType w:val="hybridMultilevel"/>
    <w:tmpl w:val="44C2224E"/>
    <w:lvl w:ilvl="0" w:tplc="EF60E7FC">
      <w:start w:val="3"/>
      <w:numFmt w:val="decimal"/>
      <w:lvlText w:val="%1."/>
      <w:lvlJc w:val="left"/>
      <w:pPr>
        <w:tabs>
          <w:tab w:val="num" w:pos="57"/>
        </w:tabs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577CB"/>
    <w:multiLevelType w:val="hybridMultilevel"/>
    <w:tmpl w:val="D55CD83E"/>
    <w:lvl w:ilvl="0" w:tplc="B242194A">
      <w:start w:val="2"/>
      <w:numFmt w:val="decimal"/>
      <w:lvlText w:val="%1."/>
      <w:lvlJc w:val="left"/>
      <w:pPr>
        <w:tabs>
          <w:tab w:val="num" w:pos="57"/>
        </w:tabs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4592F"/>
    <w:multiLevelType w:val="hybridMultilevel"/>
    <w:tmpl w:val="97F2B23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3502D"/>
    <w:multiLevelType w:val="hybridMultilevel"/>
    <w:tmpl w:val="11CCFC38"/>
    <w:lvl w:ilvl="0" w:tplc="A3AE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C70CD"/>
    <w:multiLevelType w:val="hybridMultilevel"/>
    <w:tmpl w:val="846808BE"/>
    <w:lvl w:ilvl="0" w:tplc="AF98F92C">
      <w:start w:val="4"/>
      <w:numFmt w:val="decimal"/>
      <w:lvlText w:val="%1."/>
      <w:lvlJc w:val="left"/>
      <w:pPr>
        <w:tabs>
          <w:tab w:val="num" w:pos="57"/>
        </w:tabs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A3FF9"/>
    <w:multiLevelType w:val="hybridMultilevel"/>
    <w:tmpl w:val="241A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310C1"/>
    <w:multiLevelType w:val="hybridMultilevel"/>
    <w:tmpl w:val="8B3052C4"/>
    <w:lvl w:ilvl="0" w:tplc="D60C37D0">
      <w:start w:val="1"/>
      <w:numFmt w:val="decimal"/>
      <w:lvlText w:val="%1)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D08B6"/>
    <w:multiLevelType w:val="hybridMultilevel"/>
    <w:tmpl w:val="241A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92AA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0"/>
  </w:num>
  <w:num w:numId="5">
    <w:abstractNumId w:val="19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2"/>
  </w:num>
  <w:num w:numId="11">
    <w:abstractNumId w:val="12"/>
  </w:num>
  <w:num w:numId="12">
    <w:abstractNumId w:val="5"/>
  </w:num>
  <w:num w:numId="13">
    <w:abstractNumId w:val="21"/>
  </w:num>
  <w:num w:numId="14">
    <w:abstractNumId w:val="9"/>
  </w:num>
  <w:num w:numId="15">
    <w:abstractNumId w:val="3"/>
  </w:num>
  <w:num w:numId="16">
    <w:abstractNumId w:val="20"/>
  </w:num>
  <w:num w:numId="17">
    <w:abstractNumId w:val="19"/>
    <w:lvlOverride w:ilvl="0">
      <w:lvl w:ilvl="0" w:tplc="D60C37D0">
        <w:start w:val="1"/>
        <w:numFmt w:val="decimal"/>
        <w:lvlText w:val="%1)"/>
        <w:lvlJc w:val="left"/>
        <w:pPr>
          <w:ind w:left="57" w:firstLine="3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1"/>
  </w:num>
  <w:num w:numId="19">
    <w:abstractNumId w:val="18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57"/>
          </w:tabs>
          <w:ind w:left="57" w:firstLine="3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8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57"/>
          </w:tabs>
          <w:ind w:left="57" w:firstLine="3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8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57"/>
          </w:tabs>
          <w:ind w:left="57" w:firstLine="3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6"/>
  </w:num>
  <w:num w:numId="23">
    <w:abstractNumId w:val="14"/>
  </w:num>
  <w:num w:numId="24">
    <w:abstractNumId w:val="13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C0"/>
    <w:rsid w:val="000061F0"/>
    <w:rsid w:val="000069FD"/>
    <w:rsid w:val="00006DF7"/>
    <w:rsid w:val="00007247"/>
    <w:rsid w:val="0001175E"/>
    <w:rsid w:val="00011ED4"/>
    <w:rsid w:val="00012D88"/>
    <w:rsid w:val="00020CFA"/>
    <w:rsid w:val="00025AE9"/>
    <w:rsid w:val="00033557"/>
    <w:rsid w:val="0003363E"/>
    <w:rsid w:val="000349A5"/>
    <w:rsid w:val="0004088F"/>
    <w:rsid w:val="00057EDB"/>
    <w:rsid w:val="000633D9"/>
    <w:rsid w:val="000634E6"/>
    <w:rsid w:val="00071710"/>
    <w:rsid w:val="00073F8A"/>
    <w:rsid w:val="00074E6A"/>
    <w:rsid w:val="00075E71"/>
    <w:rsid w:val="0007651C"/>
    <w:rsid w:val="00082AA9"/>
    <w:rsid w:val="00083AE4"/>
    <w:rsid w:val="000842F0"/>
    <w:rsid w:val="00087D46"/>
    <w:rsid w:val="00093F90"/>
    <w:rsid w:val="00095717"/>
    <w:rsid w:val="000969EC"/>
    <w:rsid w:val="000A0D1D"/>
    <w:rsid w:val="000A2774"/>
    <w:rsid w:val="000B4DCF"/>
    <w:rsid w:val="000C4086"/>
    <w:rsid w:val="000D41CE"/>
    <w:rsid w:val="000D4F24"/>
    <w:rsid w:val="000D6B96"/>
    <w:rsid w:val="000E694A"/>
    <w:rsid w:val="000F3209"/>
    <w:rsid w:val="000F4794"/>
    <w:rsid w:val="000F53DA"/>
    <w:rsid w:val="00100928"/>
    <w:rsid w:val="001013C7"/>
    <w:rsid w:val="00112D2E"/>
    <w:rsid w:val="00112F5E"/>
    <w:rsid w:val="00121C76"/>
    <w:rsid w:val="0012469C"/>
    <w:rsid w:val="0013054F"/>
    <w:rsid w:val="00131A29"/>
    <w:rsid w:val="001326C2"/>
    <w:rsid w:val="00144140"/>
    <w:rsid w:val="00153E22"/>
    <w:rsid w:val="00173092"/>
    <w:rsid w:val="00174DC6"/>
    <w:rsid w:val="00175D12"/>
    <w:rsid w:val="00177130"/>
    <w:rsid w:val="00186ED1"/>
    <w:rsid w:val="00187626"/>
    <w:rsid w:val="0019096E"/>
    <w:rsid w:val="00195750"/>
    <w:rsid w:val="001A4959"/>
    <w:rsid w:val="001A5820"/>
    <w:rsid w:val="001B2DD0"/>
    <w:rsid w:val="001B6639"/>
    <w:rsid w:val="001C71B6"/>
    <w:rsid w:val="001D04E5"/>
    <w:rsid w:val="001D1CCE"/>
    <w:rsid w:val="001D329B"/>
    <w:rsid w:val="001E37AF"/>
    <w:rsid w:val="001E449C"/>
    <w:rsid w:val="001F16DE"/>
    <w:rsid w:val="001F2BC1"/>
    <w:rsid w:val="001F2CE9"/>
    <w:rsid w:val="001F3ECD"/>
    <w:rsid w:val="001F4F54"/>
    <w:rsid w:val="001F7F85"/>
    <w:rsid w:val="00201BA4"/>
    <w:rsid w:val="00202A47"/>
    <w:rsid w:val="0020369D"/>
    <w:rsid w:val="00204351"/>
    <w:rsid w:val="002102FC"/>
    <w:rsid w:val="0021448C"/>
    <w:rsid w:val="00217C04"/>
    <w:rsid w:val="00226DF9"/>
    <w:rsid w:val="00242FC2"/>
    <w:rsid w:val="002439C9"/>
    <w:rsid w:val="00260B78"/>
    <w:rsid w:val="002643E4"/>
    <w:rsid w:val="00266769"/>
    <w:rsid w:val="0027248D"/>
    <w:rsid w:val="00272BA9"/>
    <w:rsid w:val="002755CC"/>
    <w:rsid w:val="00275B81"/>
    <w:rsid w:val="002829BD"/>
    <w:rsid w:val="00284C3D"/>
    <w:rsid w:val="0029280F"/>
    <w:rsid w:val="002954B3"/>
    <w:rsid w:val="00295B21"/>
    <w:rsid w:val="00296C6B"/>
    <w:rsid w:val="002A0186"/>
    <w:rsid w:val="002B3148"/>
    <w:rsid w:val="002B6FE2"/>
    <w:rsid w:val="002C7C0B"/>
    <w:rsid w:val="002D374E"/>
    <w:rsid w:val="002D6B60"/>
    <w:rsid w:val="002D7C0F"/>
    <w:rsid w:val="002E7524"/>
    <w:rsid w:val="002E7CBE"/>
    <w:rsid w:val="002F04D1"/>
    <w:rsid w:val="002F2E00"/>
    <w:rsid w:val="00302B21"/>
    <w:rsid w:val="0030474E"/>
    <w:rsid w:val="00307468"/>
    <w:rsid w:val="003123B0"/>
    <w:rsid w:val="003309DA"/>
    <w:rsid w:val="0033343E"/>
    <w:rsid w:val="00333A14"/>
    <w:rsid w:val="00353F48"/>
    <w:rsid w:val="003661B2"/>
    <w:rsid w:val="00366ECC"/>
    <w:rsid w:val="00382220"/>
    <w:rsid w:val="0038303C"/>
    <w:rsid w:val="00385F30"/>
    <w:rsid w:val="00390549"/>
    <w:rsid w:val="0039189B"/>
    <w:rsid w:val="00395135"/>
    <w:rsid w:val="00396C72"/>
    <w:rsid w:val="003A21E6"/>
    <w:rsid w:val="003A3F53"/>
    <w:rsid w:val="003B7424"/>
    <w:rsid w:val="003C1AF4"/>
    <w:rsid w:val="003C6869"/>
    <w:rsid w:val="003C694C"/>
    <w:rsid w:val="003D2A96"/>
    <w:rsid w:val="003D37FB"/>
    <w:rsid w:val="003E5553"/>
    <w:rsid w:val="003E789A"/>
    <w:rsid w:val="00401EB8"/>
    <w:rsid w:val="00413182"/>
    <w:rsid w:val="004202B0"/>
    <w:rsid w:val="00433C5C"/>
    <w:rsid w:val="0044438C"/>
    <w:rsid w:val="00444CCF"/>
    <w:rsid w:val="00446336"/>
    <w:rsid w:val="0046523A"/>
    <w:rsid w:val="00465ACE"/>
    <w:rsid w:val="004707F5"/>
    <w:rsid w:val="004735FA"/>
    <w:rsid w:val="00473AA8"/>
    <w:rsid w:val="00484644"/>
    <w:rsid w:val="00484EEF"/>
    <w:rsid w:val="00486512"/>
    <w:rsid w:val="00490432"/>
    <w:rsid w:val="0049426D"/>
    <w:rsid w:val="004A5E50"/>
    <w:rsid w:val="004B056A"/>
    <w:rsid w:val="004C123A"/>
    <w:rsid w:val="004D4056"/>
    <w:rsid w:val="004D7668"/>
    <w:rsid w:val="004E0A70"/>
    <w:rsid w:val="004F14F6"/>
    <w:rsid w:val="004F33DC"/>
    <w:rsid w:val="00502CE6"/>
    <w:rsid w:val="00502EA6"/>
    <w:rsid w:val="00504B5F"/>
    <w:rsid w:val="00504D72"/>
    <w:rsid w:val="00511B24"/>
    <w:rsid w:val="005176C0"/>
    <w:rsid w:val="0052440F"/>
    <w:rsid w:val="00545299"/>
    <w:rsid w:val="00545A2B"/>
    <w:rsid w:val="00553F4F"/>
    <w:rsid w:val="00562435"/>
    <w:rsid w:val="0056327C"/>
    <w:rsid w:val="00567E44"/>
    <w:rsid w:val="00567E8B"/>
    <w:rsid w:val="00573161"/>
    <w:rsid w:val="00581C81"/>
    <w:rsid w:val="00583775"/>
    <w:rsid w:val="005A0EF5"/>
    <w:rsid w:val="005A6248"/>
    <w:rsid w:val="005A75D5"/>
    <w:rsid w:val="005B27D6"/>
    <w:rsid w:val="005C1AD5"/>
    <w:rsid w:val="005C4C92"/>
    <w:rsid w:val="005C4EA7"/>
    <w:rsid w:val="005C73ED"/>
    <w:rsid w:val="005D273C"/>
    <w:rsid w:val="005D27A3"/>
    <w:rsid w:val="005E2614"/>
    <w:rsid w:val="005E3255"/>
    <w:rsid w:val="005F1B2C"/>
    <w:rsid w:val="005F1F6B"/>
    <w:rsid w:val="005F5815"/>
    <w:rsid w:val="00602F56"/>
    <w:rsid w:val="00602FFC"/>
    <w:rsid w:val="00606A9D"/>
    <w:rsid w:val="006130A7"/>
    <w:rsid w:val="006221D5"/>
    <w:rsid w:val="00626778"/>
    <w:rsid w:val="006423C2"/>
    <w:rsid w:val="006462D2"/>
    <w:rsid w:val="006470C7"/>
    <w:rsid w:val="00654A57"/>
    <w:rsid w:val="00656B85"/>
    <w:rsid w:val="00656BDD"/>
    <w:rsid w:val="00693332"/>
    <w:rsid w:val="006A0799"/>
    <w:rsid w:val="006B015C"/>
    <w:rsid w:val="006D608D"/>
    <w:rsid w:val="006F37CC"/>
    <w:rsid w:val="006F44EA"/>
    <w:rsid w:val="006F7EFA"/>
    <w:rsid w:val="00705DBC"/>
    <w:rsid w:val="007128A0"/>
    <w:rsid w:val="00715E2B"/>
    <w:rsid w:val="007442D1"/>
    <w:rsid w:val="00745C46"/>
    <w:rsid w:val="00755310"/>
    <w:rsid w:val="007627EB"/>
    <w:rsid w:val="00763FAD"/>
    <w:rsid w:val="00764D79"/>
    <w:rsid w:val="007722BC"/>
    <w:rsid w:val="00777687"/>
    <w:rsid w:val="00781192"/>
    <w:rsid w:val="007902FE"/>
    <w:rsid w:val="00790A2F"/>
    <w:rsid w:val="00794AC8"/>
    <w:rsid w:val="00797303"/>
    <w:rsid w:val="007A0674"/>
    <w:rsid w:val="007B6E41"/>
    <w:rsid w:val="007B7F39"/>
    <w:rsid w:val="007C2C2B"/>
    <w:rsid w:val="007D3696"/>
    <w:rsid w:val="007D402D"/>
    <w:rsid w:val="007D55CA"/>
    <w:rsid w:val="007E1423"/>
    <w:rsid w:val="007E41E2"/>
    <w:rsid w:val="007E4B27"/>
    <w:rsid w:val="00801EF3"/>
    <w:rsid w:val="00802AA2"/>
    <w:rsid w:val="0081049E"/>
    <w:rsid w:val="00812A73"/>
    <w:rsid w:val="00817350"/>
    <w:rsid w:val="00820A85"/>
    <w:rsid w:val="00821B40"/>
    <w:rsid w:val="008223B1"/>
    <w:rsid w:val="008234E5"/>
    <w:rsid w:val="00827871"/>
    <w:rsid w:val="00830E05"/>
    <w:rsid w:val="00835F41"/>
    <w:rsid w:val="00840E27"/>
    <w:rsid w:val="008454C2"/>
    <w:rsid w:val="00845983"/>
    <w:rsid w:val="0084605E"/>
    <w:rsid w:val="00851B29"/>
    <w:rsid w:val="00852736"/>
    <w:rsid w:val="00854728"/>
    <w:rsid w:val="00855D33"/>
    <w:rsid w:val="00860B98"/>
    <w:rsid w:val="00861ADF"/>
    <w:rsid w:val="0086311E"/>
    <w:rsid w:val="0086428C"/>
    <w:rsid w:val="008750C6"/>
    <w:rsid w:val="008763EA"/>
    <w:rsid w:val="00880D4F"/>
    <w:rsid w:val="00881728"/>
    <w:rsid w:val="0089692A"/>
    <w:rsid w:val="00897B1D"/>
    <w:rsid w:val="008A1497"/>
    <w:rsid w:val="008A618D"/>
    <w:rsid w:val="008D5DEE"/>
    <w:rsid w:val="008E4DC3"/>
    <w:rsid w:val="008E5FB2"/>
    <w:rsid w:val="008E625A"/>
    <w:rsid w:val="008F7E35"/>
    <w:rsid w:val="0090196D"/>
    <w:rsid w:val="009067AC"/>
    <w:rsid w:val="00911D7B"/>
    <w:rsid w:val="009123C7"/>
    <w:rsid w:val="0091534F"/>
    <w:rsid w:val="009162F1"/>
    <w:rsid w:val="009219B8"/>
    <w:rsid w:val="0092240B"/>
    <w:rsid w:val="0092515C"/>
    <w:rsid w:val="00930606"/>
    <w:rsid w:val="00932880"/>
    <w:rsid w:val="00960B35"/>
    <w:rsid w:val="00970836"/>
    <w:rsid w:val="00970A52"/>
    <w:rsid w:val="00971BF3"/>
    <w:rsid w:val="00980E80"/>
    <w:rsid w:val="009835A7"/>
    <w:rsid w:val="009850FD"/>
    <w:rsid w:val="00985326"/>
    <w:rsid w:val="00994499"/>
    <w:rsid w:val="00996C56"/>
    <w:rsid w:val="009A4D94"/>
    <w:rsid w:val="009A61AA"/>
    <w:rsid w:val="009A61DC"/>
    <w:rsid w:val="009D20D6"/>
    <w:rsid w:val="009E1D3E"/>
    <w:rsid w:val="009E4798"/>
    <w:rsid w:val="009F038A"/>
    <w:rsid w:val="009F450F"/>
    <w:rsid w:val="00A0667C"/>
    <w:rsid w:val="00A132A1"/>
    <w:rsid w:val="00A15807"/>
    <w:rsid w:val="00A158B7"/>
    <w:rsid w:val="00A170C5"/>
    <w:rsid w:val="00A21C94"/>
    <w:rsid w:val="00A266D7"/>
    <w:rsid w:val="00A30FC3"/>
    <w:rsid w:val="00A3101F"/>
    <w:rsid w:val="00A412EE"/>
    <w:rsid w:val="00A461BC"/>
    <w:rsid w:val="00A50908"/>
    <w:rsid w:val="00A52AC8"/>
    <w:rsid w:val="00A6037A"/>
    <w:rsid w:val="00A62833"/>
    <w:rsid w:val="00A645DA"/>
    <w:rsid w:val="00A6729A"/>
    <w:rsid w:val="00A70619"/>
    <w:rsid w:val="00A70EA2"/>
    <w:rsid w:val="00A77B28"/>
    <w:rsid w:val="00A8084C"/>
    <w:rsid w:val="00A846F0"/>
    <w:rsid w:val="00A85C22"/>
    <w:rsid w:val="00AB06E5"/>
    <w:rsid w:val="00AB104C"/>
    <w:rsid w:val="00AB466F"/>
    <w:rsid w:val="00AB69C7"/>
    <w:rsid w:val="00AC1F4E"/>
    <w:rsid w:val="00AC4EEC"/>
    <w:rsid w:val="00AC4EFD"/>
    <w:rsid w:val="00AD4416"/>
    <w:rsid w:val="00AD7C2C"/>
    <w:rsid w:val="00AE130C"/>
    <w:rsid w:val="00AE5A4D"/>
    <w:rsid w:val="00AF48A6"/>
    <w:rsid w:val="00AF5CBD"/>
    <w:rsid w:val="00B00C00"/>
    <w:rsid w:val="00B021CB"/>
    <w:rsid w:val="00B12AB6"/>
    <w:rsid w:val="00B13ED6"/>
    <w:rsid w:val="00B15449"/>
    <w:rsid w:val="00B16AA1"/>
    <w:rsid w:val="00B1775D"/>
    <w:rsid w:val="00B27007"/>
    <w:rsid w:val="00B41160"/>
    <w:rsid w:val="00B41370"/>
    <w:rsid w:val="00B44CDB"/>
    <w:rsid w:val="00B47283"/>
    <w:rsid w:val="00B472F1"/>
    <w:rsid w:val="00B618B8"/>
    <w:rsid w:val="00B634B9"/>
    <w:rsid w:val="00B65C5C"/>
    <w:rsid w:val="00B731CC"/>
    <w:rsid w:val="00B75CED"/>
    <w:rsid w:val="00B94150"/>
    <w:rsid w:val="00B95211"/>
    <w:rsid w:val="00BA4719"/>
    <w:rsid w:val="00BB0C7A"/>
    <w:rsid w:val="00BB3EB1"/>
    <w:rsid w:val="00BB4029"/>
    <w:rsid w:val="00BC41CB"/>
    <w:rsid w:val="00BE0ED7"/>
    <w:rsid w:val="00BE24D3"/>
    <w:rsid w:val="00BF0A5B"/>
    <w:rsid w:val="00BF2B74"/>
    <w:rsid w:val="00BF33F0"/>
    <w:rsid w:val="00C02B34"/>
    <w:rsid w:val="00C05402"/>
    <w:rsid w:val="00C06C74"/>
    <w:rsid w:val="00C1003E"/>
    <w:rsid w:val="00C10780"/>
    <w:rsid w:val="00C302EC"/>
    <w:rsid w:val="00C34D79"/>
    <w:rsid w:val="00C35884"/>
    <w:rsid w:val="00C51DAB"/>
    <w:rsid w:val="00C522EC"/>
    <w:rsid w:val="00C62653"/>
    <w:rsid w:val="00C75790"/>
    <w:rsid w:val="00C76220"/>
    <w:rsid w:val="00C76460"/>
    <w:rsid w:val="00C769EC"/>
    <w:rsid w:val="00C90CEA"/>
    <w:rsid w:val="00C91370"/>
    <w:rsid w:val="00C9159D"/>
    <w:rsid w:val="00C91A2B"/>
    <w:rsid w:val="00C95CFB"/>
    <w:rsid w:val="00CA5101"/>
    <w:rsid w:val="00CA58CB"/>
    <w:rsid w:val="00CA6085"/>
    <w:rsid w:val="00CB6853"/>
    <w:rsid w:val="00CC0879"/>
    <w:rsid w:val="00CC1F9B"/>
    <w:rsid w:val="00CD0BE7"/>
    <w:rsid w:val="00CD0D68"/>
    <w:rsid w:val="00CD4505"/>
    <w:rsid w:val="00D00CF8"/>
    <w:rsid w:val="00D02616"/>
    <w:rsid w:val="00D02B65"/>
    <w:rsid w:val="00D042AF"/>
    <w:rsid w:val="00D0743A"/>
    <w:rsid w:val="00D14E73"/>
    <w:rsid w:val="00D1649E"/>
    <w:rsid w:val="00D22248"/>
    <w:rsid w:val="00D255E6"/>
    <w:rsid w:val="00D25C02"/>
    <w:rsid w:val="00D32B1F"/>
    <w:rsid w:val="00D339A6"/>
    <w:rsid w:val="00D356B4"/>
    <w:rsid w:val="00D41004"/>
    <w:rsid w:val="00D42D15"/>
    <w:rsid w:val="00D44904"/>
    <w:rsid w:val="00D45050"/>
    <w:rsid w:val="00D45FDA"/>
    <w:rsid w:val="00D46428"/>
    <w:rsid w:val="00D47CFC"/>
    <w:rsid w:val="00D51E51"/>
    <w:rsid w:val="00D53F8C"/>
    <w:rsid w:val="00D55478"/>
    <w:rsid w:val="00D627BC"/>
    <w:rsid w:val="00D63409"/>
    <w:rsid w:val="00D6368B"/>
    <w:rsid w:val="00D642B5"/>
    <w:rsid w:val="00D74E69"/>
    <w:rsid w:val="00D76D63"/>
    <w:rsid w:val="00D863F9"/>
    <w:rsid w:val="00D87648"/>
    <w:rsid w:val="00D919EB"/>
    <w:rsid w:val="00D92790"/>
    <w:rsid w:val="00D9580D"/>
    <w:rsid w:val="00D97519"/>
    <w:rsid w:val="00D976FD"/>
    <w:rsid w:val="00DA047B"/>
    <w:rsid w:val="00DA24CD"/>
    <w:rsid w:val="00DA75FE"/>
    <w:rsid w:val="00DB1BE7"/>
    <w:rsid w:val="00DC21C8"/>
    <w:rsid w:val="00DD1B37"/>
    <w:rsid w:val="00DD3F76"/>
    <w:rsid w:val="00DE55EB"/>
    <w:rsid w:val="00DE637C"/>
    <w:rsid w:val="00DE72AE"/>
    <w:rsid w:val="00DF4C97"/>
    <w:rsid w:val="00DF5900"/>
    <w:rsid w:val="00DF627B"/>
    <w:rsid w:val="00E01DF1"/>
    <w:rsid w:val="00E03C58"/>
    <w:rsid w:val="00E134CB"/>
    <w:rsid w:val="00E14C00"/>
    <w:rsid w:val="00E25C5C"/>
    <w:rsid w:val="00E26E6A"/>
    <w:rsid w:val="00E344A7"/>
    <w:rsid w:val="00E4082E"/>
    <w:rsid w:val="00E434CE"/>
    <w:rsid w:val="00E47E50"/>
    <w:rsid w:val="00E50468"/>
    <w:rsid w:val="00E743EB"/>
    <w:rsid w:val="00E873CE"/>
    <w:rsid w:val="00E87DFF"/>
    <w:rsid w:val="00E9432F"/>
    <w:rsid w:val="00EA570A"/>
    <w:rsid w:val="00EA66FE"/>
    <w:rsid w:val="00EA7B80"/>
    <w:rsid w:val="00EA7DF1"/>
    <w:rsid w:val="00EB407E"/>
    <w:rsid w:val="00EC335E"/>
    <w:rsid w:val="00ED1288"/>
    <w:rsid w:val="00ED3A70"/>
    <w:rsid w:val="00ED7509"/>
    <w:rsid w:val="00ED7A00"/>
    <w:rsid w:val="00EE5F16"/>
    <w:rsid w:val="00EF1FBD"/>
    <w:rsid w:val="00EF4294"/>
    <w:rsid w:val="00EF584F"/>
    <w:rsid w:val="00F0174A"/>
    <w:rsid w:val="00F032BF"/>
    <w:rsid w:val="00F05001"/>
    <w:rsid w:val="00F06E4B"/>
    <w:rsid w:val="00F267A9"/>
    <w:rsid w:val="00F300B7"/>
    <w:rsid w:val="00F42D03"/>
    <w:rsid w:val="00F45F7E"/>
    <w:rsid w:val="00F47CD2"/>
    <w:rsid w:val="00F509EA"/>
    <w:rsid w:val="00F50A86"/>
    <w:rsid w:val="00F56566"/>
    <w:rsid w:val="00F579DE"/>
    <w:rsid w:val="00F60322"/>
    <w:rsid w:val="00F60A8A"/>
    <w:rsid w:val="00F72268"/>
    <w:rsid w:val="00F7256A"/>
    <w:rsid w:val="00F73347"/>
    <w:rsid w:val="00F7415A"/>
    <w:rsid w:val="00F7491D"/>
    <w:rsid w:val="00F7642C"/>
    <w:rsid w:val="00F86D96"/>
    <w:rsid w:val="00F94CAE"/>
    <w:rsid w:val="00FA09A8"/>
    <w:rsid w:val="00FA1EDE"/>
    <w:rsid w:val="00FA53F5"/>
    <w:rsid w:val="00FB452B"/>
    <w:rsid w:val="00FB487D"/>
    <w:rsid w:val="00FB7978"/>
    <w:rsid w:val="00FC1EA3"/>
    <w:rsid w:val="00FC6F26"/>
    <w:rsid w:val="00FD122E"/>
    <w:rsid w:val="00FF0AB2"/>
    <w:rsid w:val="00FF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02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CF"/>
    <w:pPr>
      <w:ind w:left="720"/>
      <w:contextualSpacing/>
    </w:pPr>
  </w:style>
  <w:style w:type="character" w:styleId="a4">
    <w:name w:val="Hyperlink"/>
    <w:uiPriority w:val="99"/>
    <w:unhideWhenUsed/>
    <w:rsid w:val="000B4DCF"/>
    <w:rPr>
      <w:color w:val="0000FF"/>
      <w:u w:val="single"/>
    </w:rPr>
  </w:style>
  <w:style w:type="paragraph" w:customStyle="1" w:styleId="a5">
    <w:name w:val="Текст в заданном формате"/>
    <w:basedOn w:val="a"/>
    <w:rsid w:val="000B4DCF"/>
    <w:pPr>
      <w:widowControl w:val="0"/>
      <w:suppressAutoHyphens/>
      <w:spacing w:line="240" w:lineRule="auto"/>
      <w:ind w:firstLine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B4DC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0B4DCF"/>
    <w:pPr>
      <w:suppressAutoHyphens/>
      <w:spacing w:line="240" w:lineRule="auto"/>
    </w:pPr>
    <w:rPr>
      <w:rFonts w:eastAsia="Times New Roman"/>
      <w:sz w:val="22"/>
      <w:szCs w:val="20"/>
      <w:lang w:eastAsia="ar-SA"/>
    </w:rPr>
  </w:style>
  <w:style w:type="paragraph" w:customStyle="1" w:styleId="a6">
    <w:name w:val="Содержимое таблицы"/>
    <w:basedOn w:val="a"/>
    <w:rsid w:val="000B4DCF"/>
    <w:pPr>
      <w:suppressLineNumbers/>
      <w:suppressAutoHyphens/>
      <w:spacing w:line="240" w:lineRule="auto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western">
    <w:name w:val="western"/>
    <w:basedOn w:val="a"/>
    <w:rsid w:val="005452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0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20C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7"/>
    <w:uiPriority w:val="59"/>
    <w:rsid w:val="00FC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47CF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1318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1318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413182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18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3182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31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3182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860B98"/>
    <w:rPr>
      <w:rFonts w:ascii="Times New Roman" w:hAnsi="Times New Roman"/>
      <w:sz w:val="24"/>
      <w:szCs w:val="22"/>
      <w:lang w:eastAsia="en-US"/>
    </w:rPr>
  </w:style>
  <w:style w:type="table" w:customStyle="1" w:styleId="11">
    <w:name w:val="Сетка таблицы11"/>
    <w:basedOn w:val="a1"/>
    <w:next w:val="a7"/>
    <w:uiPriority w:val="59"/>
    <w:rsid w:val="0079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794AC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0F320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link w:val="af0"/>
    <w:uiPriority w:val="99"/>
    <w:rsid w:val="000F3209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0F3209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link w:val="af2"/>
    <w:uiPriority w:val="99"/>
    <w:rsid w:val="000F3209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05402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B4DCF"/>
    <w:pPr>
      <w:ind w:left="720"/>
      <w:contextualSpacing/>
    </w:pPr>
  </w:style>
  <w:style w:styleId="a4" w:type="character">
    <w:name w:val="Hyperlink"/>
    <w:uiPriority w:val="99"/>
    <w:unhideWhenUsed/>
    <w:rsid w:val="000B4DCF"/>
    <w:rPr>
      <w:color w:val="0000FF"/>
      <w:u w:val="single"/>
    </w:rPr>
  </w:style>
  <w:style w:customStyle="1" w:styleId="a5" w:type="paragraph">
    <w:name w:val="Текст в заданном формате"/>
    <w:basedOn w:val="a"/>
    <w:rsid w:val="000B4DCF"/>
    <w:pPr>
      <w:widowControl w:val="0"/>
      <w:suppressAutoHyphens/>
      <w:spacing w:line="240" w:lineRule="auto"/>
      <w:ind w:firstLine="0"/>
    </w:pPr>
    <w:rPr>
      <w:rFonts w:ascii="Courier New" w:cs="Courier New" w:eastAsia="Courier New" w:hAnsi="Courier New"/>
      <w:sz w:val="20"/>
      <w:szCs w:val="20"/>
      <w:lang w:eastAsia="ar-SA"/>
    </w:rPr>
  </w:style>
  <w:style w:customStyle="1" w:styleId="ConsPlusNormal" w:type="paragraph">
    <w:name w:val="ConsPlusNormal"/>
    <w:rsid w:val="000B4DCF"/>
    <w:pPr>
      <w:widowControl w:val="0"/>
      <w:suppressAutoHyphens/>
      <w:autoSpaceDE w:val="0"/>
      <w:ind w:firstLine="720"/>
    </w:pPr>
    <w:rPr>
      <w:rFonts w:ascii="Arial" w:cs="Arial" w:eastAsia="Arial" w:hAnsi="Arial"/>
      <w:lang w:eastAsia="ar-SA"/>
    </w:rPr>
  </w:style>
  <w:style w:customStyle="1" w:styleId="31" w:type="paragraph">
    <w:name w:val="Основной текст с отступом 31"/>
    <w:basedOn w:val="a"/>
    <w:rsid w:val="000B4DCF"/>
    <w:pPr>
      <w:suppressAutoHyphens/>
      <w:spacing w:line="240" w:lineRule="auto"/>
    </w:pPr>
    <w:rPr>
      <w:rFonts w:eastAsia="Times New Roman"/>
      <w:sz w:val="22"/>
      <w:szCs w:val="20"/>
      <w:lang w:eastAsia="ar-SA"/>
    </w:rPr>
  </w:style>
  <w:style w:customStyle="1" w:styleId="a6" w:type="paragraph">
    <w:name w:val="Содержимое таблицы"/>
    <w:basedOn w:val="a"/>
    <w:rsid w:val="000B4DCF"/>
    <w:pPr>
      <w:suppressLineNumbers/>
      <w:suppressAutoHyphens/>
      <w:spacing w:line="240" w:lineRule="auto"/>
      <w:ind w:firstLine="0"/>
      <w:jc w:val="left"/>
    </w:pPr>
    <w:rPr>
      <w:rFonts w:eastAsia="Times New Roman"/>
      <w:szCs w:val="24"/>
      <w:lang w:eastAsia="ar-SA"/>
    </w:rPr>
  </w:style>
  <w:style w:customStyle="1" w:styleId="western" w:type="paragraph">
    <w:name w:val="western"/>
    <w:basedOn w:val="a"/>
    <w:rsid w:val="00545299"/>
    <w:pPr>
      <w:spacing w:after="100" w:afterAutospacing="1" w:before="100" w:beforeAutospacing="1" w:line="240" w:lineRule="auto"/>
      <w:ind w:firstLine="0"/>
      <w:jc w:val="left"/>
    </w:pPr>
    <w:rPr>
      <w:rFonts w:eastAsia="Times New Roman"/>
      <w:b/>
      <w:bCs/>
      <w:sz w:val="32"/>
      <w:szCs w:val="32"/>
      <w:lang w:eastAsia="ru-RU"/>
    </w:rPr>
  </w:style>
  <w:style w:styleId="a7" w:type="table">
    <w:name w:val="Table Grid"/>
    <w:basedOn w:val="a1"/>
    <w:uiPriority w:val="59"/>
    <w:rsid w:val="00020C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Cell" w:type="paragraph">
    <w:name w:val="ConsPlusCell"/>
    <w:uiPriority w:val="99"/>
    <w:rsid w:val="00020CFA"/>
    <w:pPr>
      <w:widowControl w:val="0"/>
      <w:autoSpaceDE w:val="0"/>
      <w:autoSpaceDN w:val="0"/>
      <w:adjustRightInd w:val="0"/>
    </w:pPr>
    <w:rPr>
      <w:rFonts w:ascii="Arial" w:cs="Arial" w:eastAsia="Times New Roman" w:hAnsi="Arial"/>
    </w:rPr>
  </w:style>
  <w:style w:customStyle="1" w:styleId="1" w:type="table">
    <w:name w:val="Сетка таблицы1"/>
    <w:basedOn w:val="a1"/>
    <w:next w:val="a7"/>
    <w:uiPriority w:val="59"/>
    <w:rsid w:val="00FC6F2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7"/>
    <w:uiPriority w:val="59"/>
    <w:rsid w:val="00D47CFC"/>
    <w:rPr>
      <w:rFonts w:eastAsia="Times New Roma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8" w:type="character">
    <w:name w:val="annotation reference"/>
    <w:uiPriority w:val="99"/>
    <w:semiHidden/>
    <w:unhideWhenUsed/>
    <w:rsid w:val="00413182"/>
    <w:rPr>
      <w:sz w:val="16"/>
      <w:szCs w:val="16"/>
    </w:rPr>
  </w:style>
  <w:style w:styleId="a9" w:type="paragraph">
    <w:name w:val="annotation text"/>
    <w:basedOn w:val="a"/>
    <w:link w:val="aa"/>
    <w:uiPriority w:val="99"/>
    <w:unhideWhenUsed/>
    <w:rsid w:val="00413182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link w:val="a9"/>
    <w:uiPriority w:val="99"/>
    <w:rsid w:val="00413182"/>
    <w:rPr>
      <w:rFonts w:ascii="Times New Roman" w:hAnsi="Times New Roman"/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413182"/>
    <w:rPr>
      <w:b/>
      <w:bCs/>
    </w:rPr>
  </w:style>
  <w:style w:customStyle="1" w:styleId="ac" w:type="character">
    <w:name w:val="Тема примечания Знак"/>
    <w:link w:val="ab"/>
    <w:uiPriority w:val="99"/>
    <w:semiHidden/>
    <w:rsid w:val="00413182"/>
    <w:rPr>
      <w:rFonts w:ascii="Times New Roman" w:hAnsi="Times New Roman"/>
      <w:b/>
      <w:bCs/>
      <w:sz w:val="20"/>
      <w:szCs w:val="20"/>
    </w:rPr>
  </w:style>
  <w:style w:styleId="ad" w:type="paragraph">
    <w:name w:val="Balloon Text"/>
    <w:basedOn w:val="a"/>
    <w:link w:val="ae"/>
    <w:uiPriority w:val="99"/>
    <w:semiHidden/>
    <w:unhideWhenUsed/>
    <w:rsid w:val="00413182"/>
    <w:pPr>
      <w:spacing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link w:val="ad"/>
    <w:uiPriority w:val="99"/>
    <w:semiHidden/>
    <w:rsid w:val="00413182"/>
    <w:rPr>
      <w:rFonts w:ascii="Tahoma" w:cs="Tahoma" w:hAnsi="Tahoma"/>
      <w:sz w:val="16"/>
      <w:szCs w:val="16"/>
    </w:rPr>
  </w:style>
  <w:style w:styleId="af" w:type="paragraph">
    <w:name w:val="Revision"/>
    <w:hidden/>
    <w:uiPriority w:val="99"/>
    <w:semiHidden/>
    <w:rsid w:val="00860B98"/>
    <w:rPr>
      <w:rFonts w:ascii="Times New Roman" w:hAnsi="Times New Roman"/>
      <w:sz w:val="24"/>
      <w:szCs w:val="22"/>
      <w:lang w:eastAsia="en-US"/>
    </w:rPr>
  </w:style>
  <w:style w:customStyle="1" w:styleId="11" w:type="table">
    <w:name w:val="Сетка таблицы11"/>
    <w:basedOn w:val="a1"/>
    <w:next w:val="a7"/>
    <w:uiPriority w:val="59"/>
    <w:rsid w:val="00794A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3" w:type="table">
    <w:name w:val="Сетка таблицы3"/>
    <w:basedOn w:val="a1"/>
    <w:next w:val="a7"/>
    <w:uiPriority w:val="59"/>
    <w:rsid w:val="00794AC8"/>
    <w:rPr>
      <w:rFonts w:eastAsia="Times New Roma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f0" w:type="paragraph">
    <w:name w:val="header"/>
    <w:basedOn w:val="a"/>
    <w:link w:val="af1"/>
    <w:uiPriority w:val="99"/>
    <w:unhideWhenUsed/>
    <w:rsid w:val="000F3209"/>
    <w:pPr>
      <w:tabs>
        <w:tab w:pos="4677" w:val="center"/>
        <w:tab w:pos="9355" w:val="right"/>
      </w:tabs>
      <w:spacing w:line="240" w:lineRule="auto"/>
    </w:pPr>
  </w:style>
  <w:style w:customStyle="1" w:styleId="af1" w:type="character">
    <w:name w:val="Верхний колонтитул Знак"/>
    <w:link w:val="af0"/>
    <w:uiPriority w:val="99"/>
    <w:rsid w:val="000F3209"/>
    <w:rPr>
      <w:rFonts w:ascii="Times New Roman" w:hAnsi="Times New Roman"/>
      <w:sz w:val="24"/>
    </w:rPr>
  </w:style>
  <w:style w:styleId="af2" w:type="paragraph">
    <w:name w:val="footer"/>
    <w:basedOn w:val="a"/>
    <w:link w:val="af3"/>
    <w:uiPriority w:val="99"/>
    <w:unhideWhenUsed/>
    <w:rsid w:val="000F3209"/>
    <w:pPr>
      <w:tabs>
        <w:tab w:pos="4677" w:val="center"/>
        <w:tab w:pos="9355" w:val="right"/>
      </w:tabs>
      <w:spacing w:line="240" w:lineRule="auto"/>
    </w:pPr>
  </w:style>
  <w:style w:customStyle="1" w:styleId="af3" w:type="character">
    <w:name w:val="Нижний колонтитул Знак"/>
    <w:link w:val="af2"/>
    <w:uiPriority w:val="99"/>
    <w:rsid w:val="000F32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79BCC66-E7F5-45FF-8359-9C94195E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Кузнецов</dc:creator>
  <cp:lastModifiedBy>ta</cp:lastModifiedBy>
  <cp:revision>2</cp:revision>
  <cp:lastPrinted>2018-04-08T14:54:00Z</cp:lastPrinted>
  <dcterms:created xsi:type="dcterms:W3CDTF">2019-07-25T08:24:00Z</dcterms:created>
  <dcterms:modified xsi:type="dcterms:W3CDTF">2019-07-25T08:24:00Z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Кирюхина Т.В.</vt:lpwstr>
  </prop:property>
  <prop:property name="signerIof" pid="3" fmtid="{D5CDD505-2E9C-101B-9397-08002B2CF9AE}">
    <vt:lpwstr>А.В. Чукарин</vt:lpwstr>
  </prop:property>
  <prop:property name="creatorDepartment" pid="4" fmtid="{D5CDD505-2E9C-101B-9397-08002B2CF9AE}">
    <vt:lpwstr>Дирекция информационных т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2019/7/30-220</vt:lpwstr>
  </prop:property>
  <prop:property name="stateValue" pid="9" fmtid="{D5CDD505-2E9C-101B-9397-08002B2CF9AE}">
    <vt:lpwstr>На регистрации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Старший директор по цифровой трансформации Чукарин А.В.</vt:lpwstr>
  </prop:property>
  <prop:property name="documentContent" pid="12" fmtid="{D5CDD505-2E9C-101B-9397-08002B2CF9AE}">
    <vt:lpwstr>Об обращении со средствами криптографической защиты информации при работе на электронной площадке автоматизированной системы торгов государственного оборонного заказа</vt:lpwstr>
  </prop:property>
  <prop:property name="creatorPost" pid="13" fmtid="{D5CDD505-2E9C-101B-9397-08002B2CF9AE}">
    <vt:lpwstr>Секретарь</vt:lpwstr>
  </prop:property>
  <prop:property name="signerName" pid="14" fmtid="{D5CDD505-2E9C-101B-9397-08002B2CF9AE}">
    <vt:lpwstr>Чукарин А.В.</vt:lpwstr>
  </prop:property>
  <prop:property name="signerNameAndPostName" pid="15" fmtid="{D5CDD505-2E9C-101B-9397-08002B2CF9AE}">
    <vt:lpwstr>Чукарин А.В., Старший директор по цифровой трансформации</vt:lpwstr>
  </prop:property>
  <prop:property name="signerPost" pid="16" fmtid="{D5CDD505-2E9C-101B-9397-08002B2CF9AE}">
    <vt:lpwstr>Старший директор по цифровой трансформации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Старший директор по цифровой трансформации</vt:lpwstr>
  </prop:property>
  <prop:property name="mainDocSheetsCount" pid="20" fmtid="{D5CDD505-2E9C-101B-9397-08002B2CF9AE}">
    <vt:lpwstr>2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Чукарин А.В.</vt:lpwstr>
  </prop:property>
  <prop:property name="signDate" pid="23" fmtid="{D5CDD505-2E9C-101B-9397-08002B2CF9AE}">
    <vt:lpwstr>Mon Aug 05 16:59:16 GMT+03:00 2019</vt:lpwstr>
  </prop:property>
</prop:Properties>
</file>